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A9E" w:rsidRPr="00802EDA" w:rsidRDefault="003F1A9E" w:rsidP="003F1A9E">
      <w:pPr>
        <w:rPr>
          <w:rFonts w:ascii="Arial" w:hAnsi="Arial" w:cs="Arial"/>
          <w:b/>
          <w:bCs/>
          <w:sz w:val="22"/>
        </w:rPr>
      </w:pPr>
      <w:bookmarkStart w:id="0" w:name="_Hlk3548187"/>
      <w:r w:rsidRPr="00802EDA">
        <w:rPr>
          <w:rFonts w:ascii="Arial" w:hAnsi="Arial" w:cs="Arial"/>
          <w:b/>
          <w:bCs/>
          <w:sz w:val="22"/>
        </w:rPr>
        <w:t xml:space="preserve">3GPP TSG-RAN WG4 Meeting # </w:t>
      </w:r>
      <w:r w:rsidRPr="00802EDA">
        <w:rPr>
          <w:rFonts w:ascii="Arial" w:hAnsi="Arial" w:cs="Arial" w:hint="eastAsia"/>
          <w:b/>
          <w:bCs/>
          <w:sz w:val="22"/>
        </w:rPr>
        <w:t>11</w:t>
      </w:r>
      <w:r>
        <w:rPr>
          <w:rFonts w:ascii="Arial" w:hAnsi="Arial" w:cs="Arial"/>
          <w:b/>
          <w:bCs/>
          <w:sz w:val="22"/>
        </w:rPr>
        <w:t>4bis</w:t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 w:rsidRPr="00802ED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</w:t>
      </w:r>
      <w:r w:rsidRPr="00F3534E">
        <w:rPr>
          <w:rFonts w:ascii="Arial" w:hAnsi="Arial" w:cs="Arial"/>
          <w:b/>
          <w:bCs/>
          <w:sz w:val="22"/>
        </w:rPr>
        <w:t>R4-250</w:t>
      </w:r>
      <w:r w:rsidR="007112E4">
        <w:rPr>
          <w:rFonts w:ascii="Arial" w:hAnsi="Arial" w:cs="Arial"/>
          <w:b/>
          <w:bCs/>
          <w:sz w:val="22"/>
        </w:rPr>
        <w:t>4208</w:t>
      </w:r>
      <w:bookmarkStart w:id="1" w:name="_GoBack"/>
      <w:bookmarkEnd w:id="1"/>
    </w:p>
    <w:p w:rsidR="00DF36BC" w:rsidRPr="00DF36BC" w:rsidRDefault="003F1A9E" w:rsidP="003F1A9E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Wuhan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China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7</w:t>
      </w:r>
      <w:r w:rsidRPr="00E55C85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Pr="00802EDA">
        <w:rPr>
          <w:rFonts w:ascii="Arial" w:eastAsia="宋体" w:hAnsi="Arial" w:cs="Arial"/>
          <w:b/>
          <w:sz w:val="24"/>
          <w:szCs w:val="24"/>
        </w:rPr>
        <w:t xml:space="preserve">– </w:t>
      </w:r>
      <w:r>
        <w:rPr>
          <w:rFonts w:ascii="Arial" w:eastAsia="宋体" w:hAnsi="Arial" w:cs="Arial"/>
          <w:b/>
          <w:sz w:val="24"/>
          <w:szCs w:val="24"/>
        </w:rPr>
        <w:t>11</w:t>
      </w:r>
      <w:r w:rsidRPr="00F6490C">
        <w:rPr>
          <w:rFonts w:ascii="Arial" w:eastAsia="宋体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April</w:t>
      </w:r>
      <w:r w:rsidRPr="00802EDA">
        <w:rPr>
          <w:rFonts w:ascii="Arial" w:eastAsia="宋体" w:hAnsi="Arial" w:cs="Arial"/>
          <w:b/>
          <w:sz w:val="24"/>
          <w:szCs w:val="24"/>
        </w:rPr>
        <w:t>, 202</w:t>
      </w:r>
      <w:r w:rsidR="00E55C85">
        <w:rPr>
          <w:rFonts w:ascii="Arial" w:eastAsia="宋体" w:hAnsi="Arial" w:cs="Arial"/>
          <w:b/>
          <w:sz w:val="24"/>
          <w:szCs w:val="24"/>
          <w:lang w:val="en-US" w:eastAsia="zh-CN"/>
        </w:rPr>
        <w:t>5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722C2A">
        <w:rPr>
          <w:rFonts w:ascii="Arial" w:eastAsia="宋体" w:hAnsi="Arial" w:cs="Arial"/>
          <w:b/>
          <w:sz w:val="24"/>
          <w:szCs w:val="24"/>
          <w:lang w:val="en-US" w:eastAsia="zh-CN"/>
        </w:rPr>
        <w:t>7.</w:t>
      </w:r>
      <w:r w:rsidR="000D7682">
        <w:rPr>
          <w:rFonts w:ascii="Arial" w:eastAsia="宋体" w:hAnsi="Arial" w:cs="Arial"/>
          <w:b/>
          <w:sz w:val="24"/>
          <w:szCs w:val="24"/>
          <w:lang w:val="en-US" w:eastAsia="zh-CN"/>
        </w:rPr>
        <w:t>4.1.3</w:t>
      </w:r>
    </w:p>
    <w:p w:rsidR="00DF36BC" w:rsidRPr="00DF36BC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Source: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OPPO</w:t>
      </w:r>
    </w:p>
    <w:p w:rsidR="003A046D" w:rsidRDefault="00DF36BC" w:rsidP="00DF36BC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072A5A" w:rsidRPr="00072A5A">
        <w:rPr>
          <w:rFonts w:ascii="Arial" w:eastAsia="宋体" w:hAnsi="Arial" w:cs="Arial"/>
          <w:b/>
          <w:sz w:val="24"/>
          <w:szCs w:val="24"/>
          <w:lang w:val="en-US" w:eastAsia="zh-CN"/>
        </w:rPr>
        <w:t>on non-collocated other aspects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1"/>
        <w:numPr>
          <w:ilvl w:val="0"/>
          <w:numId w:val="2"/>
        </w:numPr>
      </w:pPr>
      <w:r>
        <w:t>Introduction</w:t>
      </w:r>
    </w:p>
    <w:p w:rsidR="003A046D" w:rsidRDefault="00AB2471">
      <w:pPr>
        <w:ind w:left="48"/>
        <w:jc w:val="both"/>
        <w:rPr>
          <w:rFonts w:eastAsiaTheme="minorEastAsia"/>
          <w:lang w:eastAsia="zh-CN"/>
        </w:rPr>
      </w:pPr>
      <w:r>
        <w:t>During the RAN4#113 meeting, the UE architecture and UE type definition has been fully discussed and</w:t>
      </w:r>
      <w:r w:rsidR="00E9764F">
        <w:t xml:space="preserve"> </w:t>
      </w:r>
      <w:proofErr w:type="gramStart"/>
      <w:r w:rsidR="00E9764F">
        <w:t>an</w:t>
      </w:r>
      <w:proofErr w:type="gramEnd"/>
      <w:r w:rsidR="00E9764F">
        <w:t xml:space="preserve"> LS has been sent out to RAN2 to clarify the type 2 UE definition</w:t>
      </w:r>
      <w:r>
        <w:t xml:space="preserve"> [1]</w:t>
      </w:r>
      <w:r w:rsidR="00D12255">
        <w:t>.</w:t>
      </w:r>
      <w:r>
        <w:t xml:space="preserve"> Still there is some ambiguity and we would like to further discuss this issue.</w:t>
      </w:r>
    </w:p>
    <w:p w:rsidR="003A046D" w:rsidRDefault="00986414">
      <w:pPr>
        <w:pStyle w:val="1"/>
        <w:numPr>
          <w:ilvl w:val="0"/>
          <w:numId w:val="2"/>
        </w:numPr>
      </w:pPr>
      <w:r>
        <w:t>Discussion</w:t>
      </w:r>
    </w:p>
    <w:p w:rsidR="00AB2471" w:rsidRDefault="00AB2471" w:rsidP="00AB24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our previous meeting discussion paper, the UE architecture has been fully discussed and captured again below:</w:t>
      </w:r>
    </w:p>
    <w:p w:rsidR="00AB2471" w:rsidRDefault="00AB2471" w:rsidP="00DB0D6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mc:AlternateContent>
          <mc:Choice Requires="wps">
            <w:drawing>
              <wp:inline distT="0" distB="0" distL="0" distR="0" wp14:anchorId="5443A897" wp14:editId="42A782C5">
                <wp:extent cx="4462818" cy="4699000"/>
                <wp:effectExtent l="0" t="0" r="15240" b="2540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818" cy="469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B2471" w:rsidRDefault="00AB2471" w:rsidP="00AB2471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3FC876" wp14:editId="02FA314F">
                                  <wp:extent cx="2722729" cy="1940956"/>
                                  <wp:effectExtent l="0" t="0" r="1905" b="2540"/>
                                  <wp:docPr id="53" name="图片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36567" cy="19508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B2471" w:rsidRDefault="00AB2471" w:rsidP="00AB2471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igure 1 LTE intra-band NC CA baseline RF architecture </w:t>
                            </w:r>
                          </w:p>
                          <w:p w:rsidR="00AB2471" w:rsidRDefault="00AB2471" w:rsidP="00AB2471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26064" wp14:editId="3478BB1E">
                                  <wp:extent cx="5281684" cy="1979307"/>
                                  <wp:effectExtent l="0" t="0" r="0" b="1905"/>
                                  <wp:docPr id="54" name="图片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99255" cy="19858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B2471" w:rsidRDefault="00AB2471" w:rsidP="00AB2471">
                            <w:pPr>
                              <w:jc w:val="center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igure 2 NR intra-band NC CA baseline RF architecture </w:t>
                            </w:r>
                          </w:p>
                          <w:p w:rsidR="00AB2471" w:rsidRPr="00AB2471" w:rsidRDefault="00AB2471" w:rsidP="00AB247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43A897" id="_x0000_t202" coordsize="21600,21600" o:spt="202" path="m,l,21600r21600,l21600,xe">
                <v:stroke joinstyle="miter"/>
                <v:path gradientshapeok="t" o:connecttype="rect"/>
              </v:shapetype>
              <v:shape id="文本框 8" o:spid="_x0000_s1026" type="#_x0000_t202" style="width:351.4pt;height:370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" fillcolor="white [3201]" strokeweight=".5pt">
                <v:textbox>
                  <w:txbxContent>
                    <w:p w:rsidR="00AB2471" w:rsidRDefault="00AB2471" w:rsidP="00AB2471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D3FC876" wp14:editId="02FA314F">
                            <wp:extent cx="2722729" cy="1940956"/>
                            <wp:effectExtent l="0" t="0" r="1905" b="2540"/>
                            <wp:docPr id="53" name="图片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36567" cy="19508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B2471" w:rsidRDefault="00AB2471" w:rsidP="00AB2471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F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igure 1 LTE intra-band NC CA baseline RF architecture </w:t>
                      </w:r>
                    </w:p>
                    <w:p w:rsidR="00AB2471" w:rsidRDefault="00AB2471" w:rsidP="00AB2471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426064" wp14:editId="3478BB1E">
                            <wp:extent cx="5281684" cy="1979307"/>
                            <wp:effectExtent l="0" t="0" r="0" b="1905"/>
                            <wp:docPr id="54" name="图片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99255" cy="19858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B2471" w:rsidRDefault="00AB2471" w:rsidP="00AB2471">
                      <w:pPr>
                        <w:jc w:val="center"/>
                        <w:rPr>
                          <w:rFonts w:eastAsiaTheme="minorEastAsia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F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igure 2 NR intra-band NC CA baseline RF architecture </w:t>
                      </w:r>
                    </w:p>
                    <w:p w:rsidR="00AB2471" w:rsidRPr="00AB2471" w:rsidRDefault="00AB2471" w:rsidP="00AB2471"/>
                  </w:txbxContent>
                </v:textbox>
                <w10:anchorlock/>
              </v:shape>
            </w:pict>
          </mc:Fallback>
        </mc:AlternateContent>
      </w:r>
    </w:p>
    <w:p w:rsidR="00E97FE7" w:rsidRDefault="00DB0D6C" w:rsidP="001A01B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previous meeting discussion, there is no need to further discuss the UE type in the future RAN4 meeting. Hence couple of CRs for TS 38.101-1 and TS 38.101-3 have been agreed during the last meeting and makes the requirement application clear. In this paper, we try to give further discussion when we try to introduce the intra-band non-collocated feature into handheld UE, which might be a way forward in the future release. From our understanding, currently the type 2 </w:t>
      </w:r>
      <w:r>
        <w:rPr>
          <w:rFonts w:eastAsiaTheme="minorEastAsia"/>
          <w:lang w:eastAsia="zh-CN"/>
        </w:rPr>
        <w:lastRenderedPageBreak/>
        <w:t>and type 4 UE architecture has no ambiguity that separate RF chain and BB chain without any sharing of components. But for the other types, say type 1 and type 3 might have ambiguity when comparing to the intra-band NC CA default architecture which is shared LNA for different CCs as illustrated in figure 1 and figure 2 above. In such case, we would like to provide the future wording that no to use type 1 and type 3 in the future since it will cause ambiguity. A most simple way to name the UE type is handheld UE supporting intra-band non-collocated feature. If we do really want to investigate and introduce such feature for handheld UE when this can be a name representing the legacy understanding of “type 3”. After that, whether to keep investigate the UE architecture and to see if it is different from figure 2 or not can be left to future WID discussion.</w:t>
      </w:r>
    </w:p>
    <w:p w:rsidR="00DB0D6C" w:rsidRDefault="00DB0D6C" w:rsidP="001A01B6">
      <w:pPr>
        <w:rPr>
          <w:rFonts w:eastAsiaTheme="minorEastAsia"/>
          <w:b/>
          <w:lang w:eastAsia="zh-CN"/>
        </w:rPr>
      </w:pPr>
      <w:r w:rsidRPr="00DB0D6C">
        <w:rPr>
          <w:rFonts w:eastAsiaTheme="minorEastAsia" w:hint="eastAsia"/>
          <w:b/>
          <w:lang w:eastAsia="zh-CN"/>
        </w:rPr>
        <w:t>O</w:t>
      </w:r>
      <w:r w:rsidRPr="00DB0D6C">
        <w:rPr>
          <w:rFonts w:eastAsiaTheme="minorEastAsia"/>
          <w:b/>
          <w:lang w:eastAsia="zh-CN"/>
        </w:rPr>
        <w:t>bservation 1: There is no ambiguity for UE architecture for type 2 and type 4 but not for type 1 and type 3.</w:t>
      </w:r>
    </w:p>
    <w:p w:rsidR="00DB0D6C" w:rsidRPr="00E51B89" w:rsidRDefault="00DB0D6C" w:rsidP="001A01B6">
      <w:pPr>
        <w:rPr>
          <w:rFonts w:eastAsiaTheme="minorEastAsia"/>
          <w:b/>
          <w:lang w:eastAsia="zh-CN"/>
        </w:rPr>
      </w:pPr>
      <w:r w:rsidRPr="00E51B89">
        <w:rPr>
          <w:rFonts w:eastAsiaTheme="minorEastAsia" w:hint="eastAsia"/>
          <w:b/>
          <w:lang w:eastAsia="zh-CN"/>
        </w:rPr>
        <w:t>P</w:t>
      </w:r>
      <w:r w:rsidRPr="00E51B89">
        <w:rPr>
          <w:rFonts w:eastAsiaTheme="minorEastAsia"/>
          <w:b/>
          <w:lang w:eastAsia="zh-CN"/>
        </w:rPr>
        <w:t xml:space="preserve">roposal 1: </w:t>
      </w:r>
      <w:r w:rsidR="00E51B89" w:rsidRPr="00E51B89">
        <w:rPr>
          <w:rFonts w:eastAsiaTheme="minorEastAsia"/>
          <w:b/>
          <w:lang w:eastAsia="zh-CN"/>
        </w:rPr>
        <w:t>Use “handheld UE supporting intra-band non-collocated feature” for future discussion.</w:t>
      </w:r>
    </w:p>
    <w:p w:rsidR="003A046D" w:rsidRDefault="00986414">
      <w:pPr>
        <w:pStyle w:val="1"/>
        <w:ind w:left="0" w:firstLine="0"/>
      </w:pPr>
      <w:r>
        <w:t>3</w:t>
      </w:r>
      <w:r>
        <w:tab/>
        <w:t>Conclusions</w:t>
      </w:r>
    </w:p>
    <w:p w:rsidR="00AE2C1E" w:rsidRDefault="00AE2C1E" w:rsidP="006B043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n this paper, we give discussion on </w:t>
      </w:r>
      <w:r w:rsidR="00921DBE">
        <w:rPr>
          <w:rFonts w:eastAsia="等线"/>
          <w:lang w:eastAsia="zh-CN"/>
        </w:rPr>
        <w:t xml:space="preserve">the </w:t>
      </w:r>
      <w:r w:rsidR="008C6A6B">
        <w:rPr>
          <w:rFonts w:eastAsia="等线"/>
          <w:lang w:eastAsia="zh-CN"/>
        </w:rPr>
        <w:t>UE architecture and potential future work on up scoping the WID</w:t>
      </w:r>
      <w:r w:rsidR="00921DBE">
        <w:rPr>
          <w:rFonts w:eastAsia="等线"/>
          <w:lang w:eastAsia="zh-CN"/>
        </w:rPr>
        <w:t>,</w:t>
      </w:r>
      <w:r w:rsidR="00C80B11">
        <w:rPr>
          <w:rFonts w:eastAsia="等线"/>
          <w:lang w:eastAsia="zh-CN"/>
        </w:rPr>
        <w:t xml:space="preserve"> the observations and proposals are as below: </w:t>
      </w:r>
    </w:p>
    <w:p w:rsidR="00E51B89" w:rsidRDefault="00E51B89" w:rsidP="00E51B89">
      <w:pPr>
        <w:rPr>
          <w:rFonts w:eastAsiaTheme="minorEastAsia"/>
          <w:b/>
          <w:lang w:eastAsia="zh-CN"/>
        </w:rPr>
      </w:pPr>
      <w:r w:rsidRPr="00DB0D6C">
        <w:rPr>
          <w:rFonts w:eastAsiaTheme="minorEastAsia" w:hint="eastAsia"/>
          <w:b/>
          <w:lang w:eastAsia="zh-CN"/>
        </w:rPr>
        <w:t>O</w:t>
      </w:r>
      <w:r w:rsidRPr="00DB0D6C">
        <w:rPr>
          <w:rFonts w:eastAsiaTheme="minorEastAsia"/>
          <w:b/>
          <w:lang w:eastAsia="zh-CN"/>
        </w:rPr>
        <w:t>bservation 1: There is no ambiguity for UE architecture for type 2 and type 4 but not for type 1 and type 3.</w:t>
      </w:r>
    </w:p>
    <w:p w:rsidR="00E51B89" w:rsidRPr="00E51B89" w:rsidRDefault="00E51B89" w:rsidP="006B043C">
      <w:pPr>
        <w:rPr>
          <w:rFonts w:eastAsiaTheme="minorEastAsia"/>
          <w:b/>
          <w:lang w:eastAsia="zh-CN"/>
        </w:rPr>
      </w:pPr>
      <w:r w:rsidRPr="00E51B89">
        <w:rPr>
          <w:rFonts w:eastAsiaTheme="minorEastAsia" w:hint="eastAsia"/>
          <w:b/>
          <w:lang w:eastAsia="zh-CN"/>
        </w:rPr>
        <w:t>P</w:t>
      </w:r>
      <w:r w:rsidRPr="00E51B89">
        <w:rPr>
          <w:rFonts w:eastAsiaTheme="minorEastAsia"/>
          <w:b/>
          <w:lang w:eastAsia="zh-CN"/>
        </w:rPr>
        <w:t>roposal 1: Use “handheld UE supporting intra-band non-collocated feature” for future discussion.</w:t>
      </w:r>
    </w:p>
    <w:p w:rsidR="003A046D" w:rsidRDefault="00986414">
      <w:pPr>
        <w:pStyle w:val="1"/>
      </w:pPr>
      <w:r>
        <w:t>4 References</w:t>
      </w:r>
    </w:p>
    <w:p w:rsidR="00B367EF" w:rsidRDefault="00F017CF" w:rsidP="001A01B6">
      <w:pPr>
        <w:spacing w:line="360" w:lineRule="auto"/>
        <w:rPr>
          <w:rFonts w:eastAsia="华文楷体"/>
          <w:szCs w:val="28"/>
        </w:rPr>
      </w:pPr>
      <w:r>
        <w:rPr>
          <w:rFonts w:eastAsiaTheme="minorEastAsia"/>
          <w:lang w:val="en-US" w:eastAsia="zh-CN"/>
        </w:rPr>
        <w:t>[1]</w:t>
      </w:r>
      <w:r w:rsidR="00487ED6" w:rsidRPr="00487ED6">
        <w:t xml:space="preserve"> </w:t>
      </w:r>
      <w:r w:rsidR="00E9764F" w:rsidRPr="00F140F4">
        <w:rPr>
          <w:rFonts w:eastAsia="华文楷体"/>
          <w:szCs w:val="28"/>
        </w:rPr>
        <w:t>R4-2503033</w:t>
      </w:r>
      <w:r w:rsidR="001A01B6">
        <w:rPr>
          <w:rFonts w:eastAsia="华文楷体"/>
          <w:szCs w:val="28"/>
        </w:rPr>
        <w:tab/>
      </w:r>
      <w:r w:rsidR="00E9764F" w:rsidRPr="00F140F4">
        <w:rPr>
          <w:rFonts w:eastAsia="华文楷体"/>
          <w:szCs w:val="28"/>
        </w:rPr>
        <w:t>LS on clarification for intraBandNR-CA-non-collocated-r18 and interBandMRDC-WithOverlapDL-Bands-r16</w:t>
      </w:r>
      <w:r w:rsidR="001A01B6">
        <w:rPr>
          <w:rFonts w:eastAsia="华文楷体"/>
          <w:szCs w:val="28"/>
        </w:rPr>
        <w:t>,</w:t>
      </w:r>
      <w:r w:rsidR="00E9764F" w:rsidRPr="00E9764F">
        <w:rPr>
          <w:rFonts w:eastAsia="华文楷体" w:hint="eastAsia"/>
          <w:szCs w:val="28"/>
        </w:rPr>
        <w:t xml:space="preserve"> </w:t>
      </w:r>
      <w:r w:rsidR="00E9764F">
        <w:rPr>
          <w:rFonts w:eastAsia="华文楷体" w:hint="eastAsia"/>
          <w:szCs w:val="28"/>
        </w:rPr>
        <w:t>A</w:t>
      </w:r>
      <w:r w:rsidR="00E9764F">
        <w:rPr>
          <w:rFonts w:eastAsia="华文楷体"/>
          <w:szCs w:val="28"/>
        </w:rPr>
        <w:t>pple</w:t>
      </w:r>
    </w:p>
    <w:p w:rsidR="00CB51B9" w:rsidRPr="00CB51B9" w:rsidRDefault="00CB51B9" w:rsidP="001A01B6">
      <w:pPr>
        <w:spacing w:line="360" w:lineRule="auto"/>
        <w:rPr>
          <w:rFonts w:eastAsiaTheme="minorEastAsia"/>
          <w:lang w:eastAsia="zh-CN"/>
        </w:rPr>
      </w:pPr>
    </w:p>
    <w:sectPr w:rsidR="00CB51B9" w:rsidRPr="00CB51B9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10A" w:rsidRDefault="0015310A" w:rsidP="006426F4">
      <w:pPr>
        <w:spacing w:after="0"/>
      </w:pPr>
      <w:r>
        <w:separator/>
      </w:r>
    </w:p>
  </w:endnote>
  <w:endnote w:type="continuationSeparator" w:id="0">
    <w:p w:rsidR="0015310A" w:rsidRDefault="0015310A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to Sans Symbols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10A" w:rsidRDefault="0015310A" w:rsidP="006426F4">
      <w:pPr>
        <w:spacing w:after="0"/>
      </w:pPr>
      <w:r>
        <w:separator/>
      </w:r>
    </w:p>
  </w:footnote>
  <w:footnote w:type="continuationSeparator" w:id="0">
    <w:p w:rsidR="0015310A" w:rsidRDefault="0015310A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4B744C"/>
    <w:multiLevelType w:val="hybridMultilevel"/>
    <w:tmpl w:val="6F3A93E4"/>
    <w:lvl w:ilvl="0" w:tplc="0409000F">
      <w:start w:val="1"/>
      <w:numFmt w:val="decimal"/>
      <w:lvlText w:val="%1."/>
      <w:lvlJc w:val="left"/>
      <w:pPr>
        <w:ind w:left="788" w:hanging="420"/>
      </w:pPr>
    </w:lvl>
    <w:lvl w:ilvl="1" w:tplc="04090019">
      <w:start w:val="1"/>
      <w:numFmt w:val="lowerLetter"/>
      <w:lvlText w:val="%2)"/>
      <w:lvlJc w:val="left"/>
      <w:pPr>
        <w:ind w:left="1208" w:hanging="420"/>
      </w:pPr>
    </w:lvl>
    <w:lvl w:ilvl="2" w:tplc="0409001B" w:tentative="1">
      <w:start w:val="1"/>
      <w:numFmt w:val="lowerRoman"/>
      <w:lvlText w:val="%3."/>
      <w:lvlJc w:val="right"/>
      <w:pPr>
        <w:ind w:left="1628" w:hanging="420"/>
      </w:pPr>
    </w:lvl>
    <w:lvl w:ilvl="3" w:tplc="0409000F" w:tentative="1">
      <w:start w:val="1"/>
      <w:numFmt w:val="decimal"/>
      <w:lvlText w:val="%4."/>
      <w:lvlJc w:val="left"/>
      <w:pPr>
        <w:ind w:left="2048" w:hanging="420"/>
      </w:pPr>
    </w:lvl>
    <w:lvl w:ilvl="4" w:tplc="04090019" w:tentative="1">
      <w:start w:val="1"/>
      <w:numFmt w:val="lowerLetter"/>
      <w:lvlText w:val="%5)"/>
      <w:lvlJc w:val="left"/>
      <w:pPr>
        <w:ind w:left="2468" w:hanging="420"/>
      </w:pPr>
    </w:lvl>
    <w:lvl w:ilvl="5" w:tplc="0409001B" w:tentative="1">
      <w:start w:val="1"/>
      <w:numFmt w:val="lowerRoman"/>
      <w:lvlText w:val="%6."/>
      <w:lvlJc w:val="right"/>
      <w:pPr>
        <w:ind w:left="2888" w:hanging="420"/>
      </w:pPr>
    </w:lvl>
    <w:lvl w:ilvl="6" w:tplc="0409000F" w:tentative="1">
      <w:start w:val="1"/>
      <w:numFmt w:val="decimal"/>
      <w:lvlText w:val="%7."/>
      <w:lvlJc w:val="left"/>
      <w:pPr>
        <w:ind w:left="3308" w:hanging="420"/>
      </w:pPr>
    </w:lvl>
    <w:lvl w:ilvl="7" w:tplc="04090019" w:tentative="1">
      <w:start w:val="1"/>
      <w:numFmt w:val="lowerLetter"/>
      <w:lvlText w:val="%8)"/>
      <w:lvlJc w:val="left"/>
      <w:pPr>
        <w:ind w:left="3728" w:hanging="420"/>
      </w:pPr>
    </w:lvl>
    <w:lvl w:ilvl="8" w:tplc="0409001B" w:tentative="1">
      <w:start w:val="1"/>
      <w:numFmt w:val="lowerRoman"/>
      <w:lvlText w:val="%9."/>
      <w:lvlJc w:val="right"/>
      <w:pPr>
        <w:ind w:left="4148" w:hanging="420"/>
      </w:pPr>
    </w:lvl>
  </w:abstractNum>
  <w:abstractNum w:abstractNumId="2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3745A"/>
    <w:multiLevelType w:val="hybridMultilevel"/>
    <w:tmpl w:val="CEB23B1E"/>
    <w:lvl w:ilvl="0" w:tplc="F5C67100">
      <w:start w:val="1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2735A0"/>
    <w:multiLevelType w:val="hybridMultilevel"/>
    <w:tmpl w:val="130C06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140563"/>
    <w:multiLevelType w:val="hybridMultilevel"/>
    <w:tmpl w:val="8DEC1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D28749A"/>
    <w:multiLevelType w:val="multilevel"/>
    <w:tmpl w:val="3D28749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542930"/>
    <w:multiLevelType w:val="hybridMultilevel"/>
    <w:tmpl w:val="BE263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F46858"/>
    <w:multiLevelType w:val="hybridMultilevel"/>
    <w:tmpl w:val="92BA8D42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FE77F7"/>
    <w:multiLevelType w:val="hybridMultilevel"/>
    <w:tmpl w:val="243A3E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4E2689"/>
    <w:multiLevelType w:val="hybridMultilevel"/>
    <w:tmpl w:val="1D9A15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42065A"/>
    <w:multiLevelType w:val="multilevel"/>
    <w:tmpl w:val="3D8A3058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5" w15:restartNumberingAfterBreak="0">
    <w:nsid w:val="7A2E052A"/>
    <w:multiLevelType w:val="hybridMultilevel"/>
    <w:tmpl w:val="A7E454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C10300"/>
    <w:multiLevelType w:val="hybridMultilevel"/>
    <w:tmpl w:val="8570852A"/>
    <w:lvl w:ilvl="0" w:tplc="FD460902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1"/>
  </w:num>
  <w:num w:numId="5">
    <w:abstractNumId w:val="18"/>
  </w:num>
  <w:num w:numId="6">
    <w:abstractNumId w:val="15"/>
  </w:num>
  <w:num w:numId="7">
    <w:abstractNumId w:val="5"/>
  </w:num>
  <w:num w:numId="8">
    <w:abstractNumId w:val="9"/>
  </w:num>
  <w:num w:numId="9">
    <w:abstractNumId w:val="2"/>
  </w:num>
  <w:num w:numId="10">
    <w:abstractNumId w:val="20"/>
  </w:num>
  <w:num w:numId="11">
    <w:abstractNumId w:val="6"/>
  </w:num>
  <w:num w:numId="12">
    <w:abstractNumId w:val="4"/>
  </w:num>
  <w:num w:numId="13">
    <w:abstractNumId w:val="17"/>
  </w:num>
  <w:num w:numId="14">
    <w:abstractNumId w:val="10"/>
  </w:num>
  <w:num w:numId="15">
    <w:abstractNumId w:val="14"/>
  </w:num>
  <w:num w:numId="16">
    <w:abstractNumId w:val="3"/>
  </w:num>
  <w:num w:numId="17">
    <w:abstractNumId w:val="7"/>
  </w:num>
  <w:num w:numId="18">
    <w:abstractNumId w:val="21"/>
  </w:num>
  <w:num w:numId="19">
    <w:abstractNumId w:val="13"/>
  </w:num>
  <w:num w:numId="20">
    <w:abstractNumId w:val="23"/>
  </w:num>
  <w:num w:numId="21">
    <w:abstractNumId w:val="22"/>
  </w:num>
  <w:num w:numId="22">
    <w:abstractNumId w:val="25"/>
  </w:num>
  <w:num w:numId="23">
    <w:abstractNumId w:val="1"/>
  </w:num>
  <w:num w:numId="24">
    <w:abstractNumId w:val="12"/>
  </w:num>
  <w:num w:numId="25">
    <w:abstractNumId w:val="26"/>
  </w:num>
  <w:num w:numId="26">
    <w:abstractNumId w:val="1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80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C50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2A5A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22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494"/>
    <w:rsid w:val="000D768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218D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0F7DC2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2B20"/>
    <w:rsid w:val="0015310A"/>
    <w:rsid w:val="00153D41"/>
    <w:rsid w:val="001556A7"/>
    <w:rsid w:val="0015609F"/>
    <w:rsid w:val="001562CD"/>
    <w:rsid w:val="00156656"/>
    <w:rsid w:val="001567DA"/>
    <w:rsid w:val="00156B3E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1B6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A35"/>
    <w:rsid w:val="001B7C01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896"/>
    <w:rsid w:val="002540EE"/>
    <w:rsid w:val="0025490C"/>
    <w:rsid w:val="00254CB6"/>
    <w:rsid w:val="00256873"/>
    <w:rsid w:val="00256BFD"/>
    <w:rsid w:val="00256E61"/>
    <w:rsid w:val="00256FE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0CE0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68D"/>
    <w:rsid w:val="003C59E6"/>
    <w:rsid w:val="003C743D"/>
    <w:rsid w:val="003C79CE"/>
    <w:rsid w:val="003D17A6"/>
    <w:rsid w:val="003D381C"/>
    <w:rsid w:val="003D3A3D"/>
    <w:rsid w:val="003D43B4"/>
    <w:rsid w:val="003D4A8A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79A"/>
    <w:rsid w:val="003E6226"/>
    <w:rsid w:val="003F02D9"/>
    <w:rsid w:val="003F05B8"/>
    <w:rsid w:val="003F1A9E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87ED6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D8D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D36"/>
    <w:rsid w:val="00617FDB"/>
    <w:rsid w:val="00620DD4"/>
    <w:rsid w:val="006215C0"/>
    <w:rsid w:val="00622823"/>
    <w:rsid w:val="006235B4"/>
    <w:rsid w:val="00623777"/>
    <w:rsid w:val="00625F9C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1507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12E4"/>
    <w:rsid w:val="00712665"/>
    <w:rsid w:val="00712B97"/>
    <w:rsid w:val="0071322A"/>
    <w:rsid w:val="007132F4"/>
    <w:rsid w:val="007137B4"/>
    <w:rsid w:val="00715675"/>
    <w:rsid w:val="00716A82"/>
    <w:rsid w:val="00716DEB"/>
    <w:rsid w:val="00716E9C"/>
    <w:rsid w:val="00717270"/>
    <w:rsid w:val="007200CF"/>
    <w:rsid w:val="00720A5F"/>
    <w:rsid w:val="00722C2A"/>
    <w:rsid w:val="007235B6"/>
    <w:rsid w:val="00723F3F"/>
    <w:rsid w:val="00726401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86D9B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1D61"/>
    <w:rsid w:val="007A254C"/>
    <w:rsid w:val="007A298A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3FB4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0B21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C96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6A6B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08C0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1DBE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D34"/>
    <w:rsid w:val="00986F5D"/>
    <w:rsid w:val="0098786E"/>
    <w:rsid w:val="00991EA0"/>
    <w:rsid w:val="00991FAF"/>
    <w:rsid w:val="00992233"/>
    <w:rsid w:val="00992557"/>
    <w:rsid w:val="009928AB"/>
    <w:rsid w:val="009973D6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8B4"/>
    <w:rsid w:val="00A30C2F"/>
    <w:rsid w:val="00A313D3"/>
    <w:rsid w:val="00A31AA5"/>
    <w:rsid w:val="00A34320"/>
    <w:rsid w:val="00A34569"/>
    <w:rsid w:val="00A345DE"/>
    <w:rsid w:val="00A351EE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3D95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E1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471"/>
    <w:rsid w:val="00AB27DC"/>
    <w:rsid w:val="00AB28EA"/>
    <w:rsid w:val="00AB29AD"/>
    <w:rsid w:val="00AB2FEB"/>
    <w:rsid w:val="00AB4200"/>
    <w:rsid w:val="00AB4814"/>
    <w:rsid w:val="00AB4AE2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436"/>
    <w:rsid w:val="00B236B2"/>
    <w:rsid w:val="00B2649B"/>
    <w:rsid w:val="00B27856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2BA0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7A0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5E63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8AE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51B9"/>
    <w:rsid w:val="00CB5B68"/>
    <w:rsid w:val="00CB5BE4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255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64F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27CA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548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D6C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ABA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B89"/>
    <w:rsid w:val="00E51F00"/>
    <w:rsid w:val="00E52B5A"/>
    <w:rsid w:val="00E53C03"/>
    <w:rsid w:val="00E53D16"/>
    <w:rsid w:val="00E55B28"/>
    <w:rsid w:val="00E55C85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3B41"/>
    <w:rsid w:val="00E85995"/>
    <w:rsid w:val="00E86455"/>
    <w:rsid w:val="00E8647A"/>
    <w:rsid w:val="00E86776"/>
    <w:rsid w:val="00E8780B"/>
    <w:rsid w:val="00E87E57"/>
    <w:rsid w:val="00E90158"/>
    <w:rsid w:val="00E905D0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9764F"/>
    <w:rsid w:val="00E97FE7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202A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87C2F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D3A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B90"/>
    <w:rsid w:val="00FD0428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FB19B6"/>
  <w15:docId w15:val="{95ABBFA1-8825-493D-87C5-3E491A2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6" w:semiHidden="1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page number" w:qFormat="1"/>
    <w:lsdException w:name="macro" w:semiHidden="1" w:qFormat="1"/>
    <w:lsdException w:name="List" w:qFormat="1"/>
    <w:lsdException w:name="List Number" w:qFormat="1"/>
    <w:lsdException w:name="Title" w:uiPriority="10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 Char,Ca,Caption Char C..."/>
    <w:basedOn w:val="a"/>
    <w:next w:val="a"/>
    <w:link w:val="aa"/>
    <w:qFormat/>
    <w:pPr>
      <w:spacing w:before="120" w:after="120"/>
    </w:pPr>
    <w:rPr>
      <w:b/>
      <w:lang w:eastAsia="zh-CN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pPr>
      <w:jc w:val="both"/>
    </w:pPr>
    <w:rPr>
      <w:i/>
      <w:iCs/>
    </w:rPr>
  </w:style>
  <w:style w:type="paragraph" w:styleId="ac">
    <w:name w:val="Body Text"/>
    <w:basedOn w:val="a"/>
    <w:pPr>
      <w:spacing w:after="120"/>
      <w:jc w:val="both"/>
    </w:pPr>
  </w:style>
  <w:style w:type="paragraph" w:styleId="51">
    <w:name w:val="List Bullet 5"/>
    <w:basedOn w:val="40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  <w:lang w:val="zh-CN"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4">
    <w:name w:val="Body Text 2"/>
    <w:basedOn w:val="a"/>
    <w:qFormat/>
    <w:rPr>
      <w:color w:val="000000"/>
      <w:szCs w:val="22"/>
      <w:lang w:val="en-US"/>
    </w:rPr>
  </w:style>
  <w:style w:type="paragraph" w:styleId="af3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0"/>
    <w:next w:val="a"/>
    <w:semiHidden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outlineLvl w:val="0"/>
    </w:pPr>
    <w:rPr>
      <w:rFonts w:ascii="Courier New" w:eastAsia="宋体" w:hAnsi="Courier New"/>
      <w:lang w:val="nb-NO"/>
    </w:rPr>
  </w:style>
  <w:style w:type="character" w:styleId="af6">
    <w:name w:val="page number"/>
    <w:basedOn w:val="a0"/>
    <w:qFormat/>
  </w:style>
  <w:style w:type="character" w:styleId="af7">
    <w:name w:val="FollowedHyperlink"/>
    <w:uiPriority w:val="99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  <w:szCs w:val="16"/>
    </w:rPr>
  </w:style>
  <w:style w:type="character" w:styleId="afa">
    <w:name w:val="footnote reference"/>
    <w:semiHidden/>
    <w:rPr>
      <w:b/>
      <w:position w:val="6"/>
      <w:sz w:val="16"/>
    </w:rPr>
  </w:style>
  <w:style w:type="table" w:styleId="afb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  <w:rPr>
      <w:lang w:val="zh-CN"/>
    </w:rPr>
  </w:style>
  <w:style w:type="paragraph" w:customStyle="1" w:styleId="xl26">
    <w:name w:val="xl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  <w:link w:val="B2Char"/>
    <w:rPr>
      <w:lang w:val="zh-CN"/>
    </w:rPr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0">
    <w:name w:val="页脚 字符"/>
    <w:link w:val="ae"/>
    <w:rPr>
      <w:rFonts w:ascii="Arial" w:eastAsia="Times New Roman" w:hAnsi="Arial"/>
      <w:b/>
      <w:i/>
      <w:sz w:val="18"/>
      <w:lang w:eastAsia="en-US"/>
    </w:rPr>
  </w:style>
  <w:style w:type="character" w:customStyle="1" w:styleId="20">
    <w:name w:val="标题 2 字符"/>
    <w:link w:val="2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link w:val="3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Pr>
      <w:rFonts w:eastAsia="Times New Roman"/>
      <w:lang w:eastAsia="en-US"/>
    </w:rPr>
  </w:style>
  <w:style w:type="character" w:customStyle="1" w:styleId="B2Char">
    <w:name w:val="B2 Char"/>
    <w:link w:val="B2"/>
    <w:rPr>
      <w:rFonts w:eastAsia="Times New Roman"/>
      <w:lang w:eastAsia="en-US"/>
    </w:rPr>
  </w:style>
  <w:style w:type="table" w:customStyle="1" w:styleId="TableGrid1">
    <w:name w:val="Table Grid1"/>
    <w:basedOn w:val="a1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a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aa">
    <w:name w:val="题注 字符"/>
    <w:aliases w:val="cap 字符,cap Char 字符,Caption Char 字符,Caption Char1 Char 字符,cap Char Char1 字符,Caption Char Char1 Char 字符,cap Char2 Char 字符,Ca 字符,Caption Char C... 字符"/>
    <w:link w:val="a9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f1">
    <w:name w:val="页眉 字符"/>
    <w:link w:val="af"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标题 字符"/>
    <w:basedOn w:val="a0"/>
    <w:link w:val="af4"/>
    <w:uiPriority w:val="10"/>
    <w:rPr>
      <w:rFonts w:ascii="Courier New" w:eastAsia="宋体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4">
    <w:name w:val="网格型3"/>
    <w:basedOn w:val="a1"/>
    <w:next w:val="afb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next w:val="afb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목록 단락,Bullet list,목록단락,列,列表段,列出段落,清單段落1"/>
    <w:basedOn w:val="a"/>
    <w:link w:val="afd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afd">
    <w:name w:val="列表段落 字符"/>
    <w:aliases w:val="- Bullets 字符,?? ?? 字符,????? 字符,???? 字符,リスト段落 字符,Lista1 字符,列出段落1 字符,中等深浅网格 1 - 着色 21 字符,R4_bullets 字符,—ño’i—Ž 字符,¥¡¡¡¡ì¬º¥¹¥È¶ÎÂä 字符,ÁÐ³ö¶ÎÂä 字符,¥ê¥¹¥È¶ÎÂä 字符,1st level - Bullet List Paragraph 字符,Lettre d'introduction 字符,Paragrafo elenco 字符,列 字符"/>
    <w:link w:val="afc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6"/>
    <w:rsid w:val="002A7EAA"/>
    <w:rPr>
      <w:rFonts w:ascii="Times" w:eastAsia="Batang" w:hAnsi="Times" w:cs="Times"/>
      <w:szCs w:val="24"/>
    </w:rPr>
  </w:style>
  <w:style w:type="paragraph" w:customStyle="1" w:styleId="26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50">
    <w:name w:val="标题 5 字符"/>
    <w:basedOn w:val="a0"/>
    <w:link w:val="5"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 Char,Caption Char C... Char"/>
    <w:rsid w:val="00487ED6"/>
    <w:rPr>
      <w:rFonts w:eastAsia="等线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0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50F57DF-7886-496A-939A-619A761F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395</Words>
  <Characters>2258</Characters>
  <Application>Microsoft Office Word</Application>
  <DocSecurity>0</DocSecurity>
  <Lines>18</Lines>
  <Paragraphs>5</Paragraphs>
  <ScaleCrop>false</ScaleCrop>
  <Company>Spirent Communications</Company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ZR-OPPO</cp:lastModifiedBy>
  <cp:revision>7</cp:revision>
  <cp:lastPrinted>2019-08-07T05:09:00Z</cp:lastPrinted>
  <dcterms:created xsi:type="dcterms:W3CDTF">2025-03-28T10:51:00Z</dcterms:created>
  <dcterms:modified xsi:type="dcterms:W3CDTF">2025-03-28T12:27:00Z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